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C71" w:rsidRDefault="00C94C71" w:rsidP="00C94C71">
      <w:pPr>
        <w:rPr>
          <w:b/>
          <w:sz w:val="24"/>
          <w:szCs w:val="24"/>
        </w:rPr>
      </w:pPr>
      <w:bookmarkStart w:id="0" w:name="_GoBack"/>
      <w:bookmarkEnd w:id="0"/>
    </w:p>
    <w:p w:rsidR="00243271" w:rsidRPr="007465A2" w:rsidRDefault="00243271" w:rsidP="00C94C71">
      <w:pPr>
        <w:shd w:val="clear" w:color="auto" w:fill="FFFFFF"/>
        <w:spacing w:line="290" w:lineRule="atLeast"/>
        <w:jc w:val="center"/>
        <w:rPr>
          <w:rFonts w:ascii="Times New Roman" w:hAnsi="Times New Roman" w:cs="Times New Roman"/>
          <w:b/>
        </w:rPr>
      </w:pPr>
      <w:r w:rsidRPr="007465A2">
        <w:rPr>
          <w:rFonts w:ascii="Times New Roman" w:hAnsi="Times New Roman" w:cs="Times New Roman"/>
          <w:b/>
        </w:rPr>
        <w:t>Декларация</w:t>
      </w:r>
    </w:p>
    <w:p w:rsidR="00243271" w:rsidRDefault="00243271" w:rsidP="00243271">
      <w:pPr>
        <w:shd w:val="clear" w:color="auto" w:fill="FFFFFF"/>
        <w:spacing w:line="290" w:lineRule="atLeast"/>
        <w:ind w:firstLine="142"/>
        <w:jc w:val="center"/>
        <w:rPr>
          <w:rFonts w:ascii="Times New Roman" w:eastAsia="Calibri" w:hAnsi="Times New Roman" w:cs="Times New Roman"/>
          <w:b/>
        </w:rPr>
      </w:pPr>
      <w:r w:rsidRPr="007465A2">
        <w:rPr>
          <w:rFonts w:ascii="Times New Roman" w:hAnsi="Times New Roman" w:cs="Times New Roman"/>
          <w:b/>
        </w:rPr>
        <w:t xml:space="preserve">о соответствии участника закупок </w:t>
      </w:r>
      <w:r w:rsidRPr="007465A2">
        <w:rPr>
          <w:rFonts w:ascii="Times New Roman" w:eastAsia="Calibri" w:hAnsi="Times New Roman" w:cs="Times New Roman"/>
          <w:b/>
        </w:rPr>
        <w:t>требованиям, установленным частью 1 статьи 31 Федерального закона от 05.04.2013 N 44-ФЗ «О контрактной системе в сфере закупок товаров, работ, услуг для обеспечения государственных и муниципальных нужд», а именно:</w:t>
      </w:r>
    </w:p>
    <w:p w:rsidR="00243271" w:rsidRPr="007465A2" w:rsidRDefault="00243271" w:rsidP="00243271">
      <w:pPr>
        <w:shd w:val="clear" w:color="auto" w:fill="FFFFFF"/>
        <w:spacing w:line="290" w:lineRule="atLeast"/>
        <w:ind w:firstLine="142"/>
        <w:jc w:val="both"/>
        <w:rPr>
          <w:rFonts w:ascii="Times New Roman" w:hAnsi="Times New Roman" w:cs="Times New Roman"/>
        </w:rPr>
      </w:pPr>
      <w:r w:rsidRPr="007465A2">
        <w:rPr>
          <w:rFonts w:ascii="Times New Roman" w:hAnsi="Times New Roman" w:cs="Times New Roman"/>
          <w:b/>
        </w:rPr>
        <w:br/>
      </w:r>
      <w:r w:rsidRPr="007465A2">
        <w:rPr>
          <w:rFonts w:ascii="Times New Roman" w:hAnsi="Times New Roman" w:cs="Times New Roman"/>
        </w:rPr>
        <w:t xml:space="preserve"> </w:t>
      </w:r>
      <w:r w:rsidR="008A7905">
        <w:rPr>
          <w:rFonts w:ascii="Times New Roman" w:hAnsi="Times New Roman" w:cs="Times New Roman"/>
          <w:b/>
        </w:rPr>
        <w:t>__________________________________________ «________</w:t>
      </w:r>
      <w:r w:rsidR="005033BE">
        <w:rPr>
          <w:rFonts w:ascii="Times New Roman" w:hAnsi="Times New Roman" w:cs="Times New Roman"/>
          <w:b/>
        </w:rPr>
        <w:t>»</w:t>
      </w:r>
      <w:r w:rsidR="00527FF5">
        <w:rPr>
          <w:rFonts w:ascii="Times New Roman" w:hAnsi="Times New Roman" w:cs="Times New Roman"/>
          <w:b/>
        </w:rPr>
        <w:t xml:space="preserve">, </w:t>
      </w:r>
      <w:r w:rsidRPr="007465A2">
        <w:rPr>
          <w:rFonts w:ascii="Times New Roman" w:hAnsi="Times New Roman" w:cs="Times New Roman"/>
        </w:rPr>
        <w:t xml:space="preserve">сообщает </w:t>
      </w:r>
      <w:r w:rsidRPr="007465A2">
        <w:rPr>
          <w:rFonts w:ascii="Times New Roman" w:eastAsia="Calibri" w:hAnsi="Times New Roman" w:cs="Times New Roman"/>
        </w:rPr>
        <w:t xml:space="preserve">о своем </w:t>
      </w:r>
      <w:r w:rsidRPr="007465A2">
        <w:rPr>
          <w:rFonts w:ascii="Times New Roman" w:eastAsia="Calibri" w:hAnsi="Times New Roman" w:cs="Times New Roman"/>
          <w:u w:val="single"/>
        </w:rPr>
        <w:t>соответствии  требованиям</w:t>
      </w:r>
      <w:r w:rsidRPr="007465A2">
        <w:rPr>
          <w:rFonts w:ascii="Times New Roman" w:eastAsia="Calibri" w:hAnsi="Times New Roman" w:cs="Times New Roman"/>
        </w:rPr>
        <w:t>, установленным частью 1 статьи 31 Федерального закона от 05.04.2013 N 44-ФЗ «О контрактной системе в сфере закупок товаров, работ, услуг для обеспечения государственных и муниципальных нужд»,  а именно:</w:t>
      </w:r>
      <w:r w:rsidRPr="007465A2">
        <w:rPr>
          <w:rFonts w:ascii="Times New Roman" w:eastAsia="Calibri" w:hAnsi="Times New Roman" w:cs="Times New Roman"/>
        </w:rPr>
        <w:br/>
      </w:r>
      <w:r w:rsidRPr="007465A2">
        <w:rPr>
          <w:rFonts w:ascii="Times New Roman" w:hAnsi="Times New Roman" w:cs="Times New Roman"/>
        </w:rPr>
        <w:t xml:space="preserve">         1) соответствие </w:t>
      </w:r>
      <w:hyperlink r:id="rId7" w:anchor="dst1166" w:history="1">
        <w:r w:rsidRPr="007465A2">
          <w:rPr>
            <w:rFonts w:ascii="Times New Roman" w:hAnsi="Times New Roman" w:cs="Times New Roman"/>
          </w:rPr>
          <w:t>требованиям</w:t>
        </w:r>
      </w:hyperlink>
      <w:r w:rsidRPr="007465A2">
        <w:rPr>
          <w:rFonts w:ascii="Times New Roman" w:hAnsi="Times New Roman" w:cs="Times New Roman"/>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243271" w:rsidRPr="007465A2" w:rsidRDefault="00243271" w:rsidP="00243271">
      <w:pPr>
        <w:shd w:val="clear" w:color="auto" w:fill="FFFFFF"/>
        <w:spacing w:line="290" w:lineRule="atLeast"/>
        <w:ind w:firstLine="547"/>
        <w:jc w:val="both"/>
        <w:rPr>
          <w:rFonts w:ascii="Times New Roman" w:hAnsi="Times New Roman" w:cs="Times New Roman"/>
        </w:rPr>
      </w:pPr>
      <w:bookmarkStart w:id="1" w:name="dst101872"/>
      <w:bookmarkStart w:id="2" w:name="dst100338"/>
      <w:bookmarkEnd w:id="1"/>
      <w:bookmarkEnd w:id="2"/>
      <w:r w:rsidRPr="007465A2">
        <w:rPr>
          <w:rFonts w:ascii="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43271" w:rsidRPr="007465A2" w:rsidRDefault="00243271" w:rsidP="00243271">
      <w:pPr>
        <w:shd w:val="clear" w:color="auto" w:fill="FFFFFF"/>
        <w:spacing w:line="290" w:lineRule="atLeast"/>
        <w:ind w:firstLine="547"/>
        <w:jc w:val="both"/>
        <w:rPr>
          <w:rFonts w:ascii="Times New Roman" w:hAnsi="Times New Roman" w:cs="Times New Roman"/>
        </w:rPr>
      </w:pPr>
      <w:bookmarkStart w:id="3" w:name="dst100339"/>
      <w:bookmarkEnd w:id="3"/>
      <w:r w:rsidRPr="007465A2">
        <w:rPr>
          <w:rFonts w:ascii="Times New Roman" w:hAnsi="Times New Roman" w:cs="Times New Roman"/>
        </w:rPr>
        <w:t>3) не</w:t>
      </w:r>
      <w:r w:rsidR="00F070F2">
        <w:rPr>
          <w:rFonts w:ascii="Times New Roman" w:hAnsi="Times New Roman" w:cs="Times New Roman"/>
        </w:rPr>
        <w:t xml:space="preserve"> </w:t>
      </w:r>
      <w:r w:rsidRPr="007465A2">
        <w:rPr>
          <w:rFonts w:ascii="Times New Roman" w:hAnsi="Times New Roman" w:cs="Times New Roman"/>
        </w:rPr>
        <w:t>приостановление деятельности участника закупки в порядке, установленном </w:t>
      </w:r>
      <w:hyperlink r:id="rId8" w:anchor="dst512" w:history="1">
        <w:r w:rsidRPr="007465A2">
          <w:rPr>
            <w:rFonts w:ascii="Times New Roman" w:hAnsi="Times New Roman" w:cs="Times New Roman"/>
          </w:rPr>
          <w:t>Кодексом</w:t>
        </w:r>
      </w:hyperlink>
      <w:r w:rsidRPr="007465A2">
        <w:rPr>
          <w:rFonts w:ascii="Times New Roman" w:hAnsi="Times New Roman" w:cs="Times New Roman"/>
        </w:rPr>
        <w:t> Российской Федерации об административных правонарушениях, на дату подачи заявки на участие в закупке;</w:t>
      </w:r>
    </w:p>
    <w:p w:rsidR="00243271" w:rsidRPr="007465A2" w:rsidRDefault="00243271" w:rsidP="00243271">
      <w:pPr>
        <w:shd w:val="clear" w:color="auto" w:fill="FFFFFF"/>
        <w:spacing w:line="290" w:lineRule="atLeast"/>
        <w:ind w:firstLine="547"/>
        <w:jc w:val="both"/>
        <w:rPr>
          <w:rFonts w:ascii="Times New Roman" w:hAnsi="Times New Roman" w:cs="Times New Roman"/>
        </w:rPr>
      </w:pPr>
      <w:bookmarkStart w:id="4" w:name="dst100340"/>
      <w:bookmarkEnd w:id="4"/>
      <w:r w:rsidRPr="007465A2">
        <w:rPr>
          <w:rFonts w:ascii="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w:t>
      </w:r>
      <w:r w:rsidR="00527FF5">
        <w:rPr>
          <w:rFonts w:ascii="Times New Roman" w:hAnsi="Times New Roman" w:cs="Times New Roman"/>
        </w:rPr>
        <w:t xml:space="preserve">которые предоставлены отсрочка, </w:t>
      </w:r>
      <w:r w:rsidRPr="007465A2">
        <w:rPr>
          <w:rFonts w:ascii="Times New Roman" w:hAnsi="Times New Roman" w:cs="Times New Roman"/>
        </w:rPr>
        <w:t>рассрочка, инвестиционный налоговый кредит в соответствии с </w:t>
      </w:r>
      <w:hyperlink r:id="rId9" w:anchor="dst1123" w:history="1">
        <w:r w:rsidRPr="007465A2">
          <w:rPr>
            <w:rFonts w:ascii="Times New Roman" w:hAnsi="Times New Roman" w:cs="Times New Roman"/>
          </w:rPr>
          <w:t>законодательством</w:t>
        </w:r>
      </w:hyperlink>
      <w:r w:rsidRPr="007465A2">
        <w:rPr>
          <w:rFonts w:ascii="Times New Roman" w:hAnsi="Times New Roman" w:cs="Times New Roman"/>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anchor="dst1104" w:history="1">
        <w:r w:rsidRPr="007465A2">
          <w:rPr>
            <w:rFonts w:ascii="Times New Roman" w:hAnsi="Times New Roman" w:cs="Times New Roman"/>
          </w:rPr>
          <w:t>законодательством</w:t>
        </w:r>
      </w:hyperlink>
      <w:r w:rsidRPr="007465A2">
        <w:rPr>
          <w:rFonts w:ascii="Times New Roman" w:hAnsi="Times New Roman" w:cs="Times New Roman"/>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3271" w:rsidRPr="007465A2" w:rsidRDefault="00243271" w:rsidP="00243271">
      <w:pPr>
        <w:shd w:val="clear" w:color="auto" w:fill="FFFFFF"/>
        <w:spacing w:line="290" w:lineRule="atLeast"/>
        <w:ind w:firstLine="547"/>
        <w:jc w:val="both"/>
        <w:rPr>
          <w:rFonts w:ascii="Times New Roman" w:hAnsi="Times New Roman" w:cs="Times New Roman"/>
        </w:rPr>
      </w:pPr>
      <w:bookmarkStart w:id="5" w:name="dst101708"/>
      <w:bookmarkStart w:id="6" w:name="dst296"/>
      <w:bookmarkEnd w:id="5"/>
      <w:bookmarkEnd w:id="6"/>
      <w:r w:rsidRPr="007465A2">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 w:anchor="dst101897" w:history="1">
        <w:r w:rsidRPr="007465A2">
          <w:rPr>
            <w:rFonts w:ascii="Times New Roman" w:hAnsi="Times New Roman" w:cs="Times New Roman"/>
          </w:rPr>
          <w:t>статьями 289</w:t>
        </w:r>
      </w:hyperlink>
      <w:r w:rsidRPr="007465A2">
        <w:rPr>
          <w:rFonts w:ascii="Times New Roman" w:hAnsi="Times New Roman" w:cs="Times New Roman"/>
        </w:rPr>
        <w:t>, </w:t>
      </w:r>
      <w:hyperlink r:id="rId12" w:anchor="dst2054" w:history="1">
        <w:r w:rsidRPr="007465A2">
          <w:rPr>
            <w:rFonts w:ascii="Times New Roman" w:hAnsi="Times New Roman" w:cs="Times New Roman"/>
          </w:rPr>
          <w:t>290</w:t>
        </w:r>
      </w:hyperlink>
      <w:r w:rsidRPr="007465A2">
        <w:rPr>
          <w:rFonts w:ascii="Times New Roman" w:hAnsi="Times New Roman" w:cs="Times New Roman"/>
        </w:rPr>
        <w:t>, </w:t>
      </w:r>
      <w:hyperlink r:id="rId13" w:anchor="dst2072" w:history="1">
        <w:r w:rsidRPr="007465A2">
          <w:rPr>
            <w:rFonts w:ascii="Times New Roman" w:hAnsi="Times New Roman" w:cs="Times New Roman"/>
          </w:rPr>
          <w:t>291</w:t>
        </w:r>
      </w:hyperlink>
      <w:r w:rsidRPr="007465A2">
        <w:rPr>
          <w:rFonts w:ascii="Times New Roman" w:hAnsi="Times New Roman" w:cs="Times New Roman"/>
        </w:rPr>
        <w:t>, </w:t>
      </w:r>
      <w:hyperlink r:id="rId14" w:anchor="dst2086" w:history="1">
        <w:r w:rsidRPr="007465A2">
          <w:rPr>
            <w:rFonts w:ascii="Times New Roman" w:hAnsi="Times New Roman" w:cs="Times New Roman"/>
          </w:rPr>
          <w:t>291.1</w:t>
        </w:r>
      </w:hyperlink>
      <w:r w:rsidRPr="007465A2">
        <w:rPr>
          <w:rFonts w:ascii="Times New Roman" w:hAnsi="Times New Roman" w:cs="Times New Roman"/>
        </w:rPr>
        <w:t>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43271" w:rsidRPr="007465A2" w:rsidRDefault="00243271" w:rsidP="00243271">
      <w:pPr>
        <w:shd w:val="clear" w:color="auto" w:fill="FFFFFF"/>
        <w:spacing w:line="266" w:lineRule="atLeast"/>
        <w:jc w:val="both"/>
        <w:rPr>
          <w:rFonts w:ascii="Times New Roman" w:hAnsi="Times New Roman" w:cs="Times New Roman"/>
        </w:rPr>
      </w:pPr>
      <w:r w:rsidRPr="007465A2">
        <w:rPr>
          <w:rFonts w:ascii="Times New Roman" w:hAnsi="Times New Roman" w:cs="Times New Roman"/>
        </w:rPr>
        <w:t>(п. 7 в ред. Федерального </w:t>
      </w:r>
      <w:hyperlink r:id="rId15" w:anchor="dst100009" w:history="1">
        <w:r w:rsidRPr="007465A2">
          <w:rPr>
            <w:rFonts w:ascii="Times New Roman" w:hAnsi="Times New Roman" w:cs="Times New Roman"/>
          </w:rPr>
          <w:t>закона</w:t>
        </w:r>
      </w:hyperlink>
      <w:r w:rsidRPr="007465A2">
        <w:rPr>
          <w:rFonts w:ascii="Times New Roman" w:hAnsi="Times New Roman" w:cs="Times New Roman"/>
        </w:rPr>
        <w:t> от 28.12.2016 N 489-ФЗ)</w:t>
      </w:r>
    </w:p>
    <w:p w:rsidR="00243271" w:rsidRPr="007465A2" w:rsidRDefault="00243271" w:rsidP="00243271">
      <w:pPr>
        <w:shd w:val="clear" w:color="auto" w:fill="FFFFFF"/>
        <w:spacing w:line="290" w:lineRule="atLeast"/>
        <w:ind w:firstLine="547"/>
        <w:jc w:val="both"/>
        <w:rPr>
          <w:rFonts w:ascii="Times New Roman" w:hAnsi="Times New Roman" w:cs="Times New Roman"/>
        </w:rPr>
      </w:pPr>
      <w:bookmarkStart w:id="7" w:name="dst297"/>
      <w:bookmarkEnd w:id="7"/>
      <w:r w:rsidRPr="007465A2">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anchor="dst2620" w:history="1">
        <w:r w:rsidRPr="007465A2">
          <w:rPr>
            <w:rFonts w:ascii="Times New Roman" w:hAnsi="Times New Roman" w:cs="Times New Roman"/>
          </w:rPr>
          <w:t>статьей 19.28</w:t>
        </w:r>
      </w:hyperlink>
      <w:r w:rsidRPr="007465A2">
        <w:rPr>
          <w:rFonts w:ascii="Times New Roman" w:hAnsi="Times New Roman" w:cs="Times New Roman"/>
        </w:rPr>
        <w:t>  Кодекса Российской Федерации об административных правонарушениях (п. 7.1 введен Федеральным </w:t>
      </w:r>
      <w:hyperlink r:id="rId17" w:anchor="dst100011" w:history="1">
        <w:r w:rsidRPr="007465A2">
          <w:rPr>
            <w:rFonts w:ascii="Times New Roman" w:hAnsi="Times New Roman" w:cs="Times New Roman"/>
          </w:rPr>
          <w:t>законом</w:t>
        </w:r>
      </w:hyperlink>
      <w:r w:rsidRPr="007465A2">
        <w:rPr>
          <w:rFonts w:ascii="Times New Roman" w:hAnsi="Times New Roman" w:cs="Times New Roman"/>
        </w:rPr>
        <w:t> от 28.12.2016 N 489-ФЗ)</w:t>
      </w:r>
    </w:p>
    <w:p w:rsidR="00243271" w:rsidRPr="007465A2" w:rsidRDefault="00243271" w:rsidP="00243271">
      <w:pPr>
        <w:shd w:val="clear" w:color="auto" w:fill="FFFFFF"/>
        <w:spacing w:line="290" w:lineRule="atLeast"/>
        <w:ind w:firstLine="547"/>
        <w:jc w:val="both"/>
        <w:rPr>
          <w:rFonts w:ascii="Times New Roman" w:hAnsi="Times New Roman" w:cs="Times New Roman"/>
        </w:rPr>
      </w:pPr>
      <w:bookmarkStart w:id="8" w:name="dst100343"/>
      <w:bookmarkEnd w:id="8"/>
      <w:r w:rsidRPr="007465A2">
        <w:rPr>
          <w:rFonts w:ascii="Times New Roman" w:hAnsi="Times New Roman" w:cs="Times New Roman"/>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43271" w:rsidRPr="007465A2" w:rsidRDefault="00243271" w:rsidP="00243271">
      <w:pPr>
        <w:shd w:val="clear" w:color="auto" w:fill="FFFFFF"/>
        <w:spacing w:line="290" w:lineRule="atLeast"/>
        <w:ind w:firstLine="547"/>
        <w:jc w:val="both"/>
        <w:rPr>
          <w:rFonts w:ascii="Times New Roman" w:hAnsi="Times New Roman" w:cs="Times New Roman"/>
        </w:rPr>
      </w:pPr>
      <w:bookmarkStart w:id="9" w:name="dst101709"/>
      <w:bookmarkEnd w:id="9"/>
      <w:r w:rsidRPr="007465A2">
        <w:rPr>
          <w:rFonts w:ascii="Times New Roman" w:hAnsi="Times New Roman" w:cs="Times New Roman"/>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w:t>
      </w:r>
      <w:r w:rsidRPr="007465A2">
        <w:rPr>
          <w:rFonts w:ascii="Times New Roman" w:hAnsi="Times New Roman" w:cs="Times New Roman"/>
        </w:rPr>
        <w:lastRenderedPageBreak/>
        <w:t>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(Федеральный закон от 28.12.2013 N 396-ФЗ)</w:t>
      </w:r>
    </w:p>
    <w:p w:rsidR="00243271" w:rsidRPr="007465A2" w:rsidRDefault="00243271" w:rsidP="00243271">
      <w:pPr>
        <w:shd w:val="clear" w:color="auto" w:fill="FFFFFF"/>
        <w:spacing w:line="290" w:lineRule="atLeast"/>
        <w:ind w:firstLine="284"/>
        <w:jc w:val="both"/>
        <w:rPr>
          <w:rFonts w:ascii="Times New Roman" w:hAnsi="Times New Roman" w:cs="Times New Roman"/>
        </w:rPr>
      </w:pPr>
      <w:bookmarkStart w:id="10" w:name="dst109"/>
      <w:bookmarkEnd w:id="10"/>
      <w:r w:rsidRPr="007465A2">
        <w:rPr>
          <w:rFonts w:ascii="Times New Roman" w:hAnsi="Times New Roman" w:cs="Times New Roman"/>
        </w:rPr>
        <w:t>9) участник закупки не является офшорной компанией (Федеральный закон от 13.07.2015 N 227-ФЗ);</w:t>
      </w:r>
    </w:p>
    <w:p w:rsidR="00243271" w:rsidRDefault="00243271" w:rsidP="00243271">
      <w:pPr>
        <w:tabs>
          <w:tab w:val="left" w:pos="0"/>
        </w:tabs>
        <w:ind w:firstLine="142"/>
        <w:rPr>
          <w:rFonts w:ascii="Times New Roman" w:hAnsi="Times New Roman" w:cs="Times New Roman"/>
          <w:color w:val="000000"/>
        </w:rPr>
      </w:pPr>
      <w:r w:rsidRPr="007465A2">
        <w:rPr>
          <w:rFonts w:ascii="Times New Roman" w:hAnsi="Times New Roman" w:cs="Times New Roman"/>
        </w:rPr>
        <w:t xml:space="preserve"> 10) </w:t>
      </w:r>
      <w:r w:rsidRPr="007465A2">
        <w:rPr>
          <w:rFonts w:ascii="Times New Roman" w:hAnsi="Times New Roman" w:cs="Times New Roman"/>
          <w:color w:val="000000"/>
        </w:rPr>
        <w:t>отсутствие организации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243271" w:rsidRPr="00E3283E" w:rsidRDefault="00243271" w:rsidP="00243271">
      <w:pPr>
        <w:tabs>
          <w:tab w:val="left" w:pos="0"/>
        </w:tabs>
        <w:rPr>
          <w:rFonts w:ascii="Times New Roman" w:hAnsi="Times New Roman" w:cs="Times New Roman"/>
          <w:color w:val="000000"/>
        </w:rPr>
      </w:pPr>
      <w:r>
        <w:rPr>
          <w:rFonts w:ascii="Times New Roman" w:hAnsi="Times New Roman" w:cs="Times New Roman"/>
          <w:color w:val="000000"/>
        </w:rPr>
        <w:t xml:space="preserve">     11) отсутствие у участника закупки ограничений для участия в закупках, установленных законодательством Российской Федерации (п.11 ч.1 ст.31)</w:t>
      </w:r>
    </w:p>
    <w:p w:rsidR="00243271" w:rsidRPr="007465A2" w:rsidRDefault="00243271" w:rsidP="00243271">
      <w:pPr>
        <w:tabs>
          <w:tab w:val="left" w:pos="0"/>
        </w:tabs>
        <w:ind w:firstLine="142"/>
        <w:rPr>
          <w:rFonts w:ascii="Times New Roman" w:hAnsi="Times New Roman" w:cs="Times New Roman"/>
          <w:color w:val="000000"/>
        </w:rPr>
      </w:pPr>
    </w:p>
    <w:p w:rsidR="00DE176A" w:rsidRPr="00DE176A" w:rsidRDefault="00DE176A" w:rsidP="00DE176A">
      <w:pPr>
        <w:spacing w:after="0" w:line="240" w:lineRule="auto"/>
        <w:rPr>
          <w:rFonts w:ascii="Times New Roman" w:eastAsia="Times New Roman" w:hAnsi="Times New Roman" w:cs="Times New Roman"/>
          <w:sz w:val="24"/>
          <w:szCs w:val="24"/>
          <w:lang w:eastAsia="ar-SA"/>
        </w:rPr>
      </w:pPr>
    </w:p>
    <w:sectPr w:rsidR="00DE176A" w:rsidRPr="00DE176A" w:rsidSect="00F61A0B">
      <w:footnotePr>
        <w:pos w:val="beneathText"/>
      </w:footnotePr>
      <w:pgSz w:w="11905" w:h="16837"/>
      <w:pgMar w:top="142" w:right="565" w:bottom="284" w:left="567" w:header="315" w:footer="4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5F7" w:rsidRDefault="001D25F7">
      <w:pPr>
        <w:spacing w:after="0" w:line="240" w:lineRule="auto"/>
      </w:pPr>
      <w:r>
        <w:separator/>
      </w:r>
    </w:p>
  </w:endnote>
  <w:endnote w:type="continuationSeparator" w:id="0">
    <w:p w:rsidR="001D25F7" w:rsidRDefault="001D2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5F7" w:rsidRDefault="001D25F7">
      <w:pPr>
        <w:spacing w:after="0" w:line="240" w:lineRule="auto"/>
      </w:pPr>
      <w:r>
        <w:separator/>
      </w:r>
    </w:p>
  </w:footnote>
  <w:footnote w:type="continuationSeparator" w:id="0">
    <w:p w:rsidR="001D25F7" w:rsidRDefault="001D25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997"/>
    <w:rsid w:val="00002757"/>
    <w:rsid w:val="00012F7E"/>
    <w:rsid w:val="000321FC"/>
    <w:rsid w:val="00054789"/>
    <w:rsid w:val="0006078F"/>
    <w:rsid w:val="00081EEB"/>
    <w:rsid w:val="000B5B96"/>
    <w:rsid w:val="000F0A93"/>
    <w:rsid w:val="000F1E6B"/>
    <w:rsid w:val="00134B80"/>
    <w:rsid w:val="00142E05"/>
    <w:rsid w:val="00151251"/>
    <w:rsid w:val="00162B21"/>
    <w:rsid w:val="0016626D"/>
    <w:rsid w:val="001A4CFC"/>
    <w:rsid w:val="001D25F7"/>
    <w:rsid w:val="002126DE"/>
    <w:rsid w:val="002226A2"/>
    <w:rsid w:val="002301A6"/>
    <w:rsid w:val="00243271"/>
    <w:rsid w:val="00272457"/>
    <w:rsid w:val="00276D9C"/>
    <w:rsid w:val="002A7DAA"/>
    <w:rsid w:val="00307D86"/>
    <w:rsid w:val="0033777A"/>
    <w:rsid w:val="00347356"/>
    <w:rsid w:val="003D7E5F"/>
    <w:rsid w:val="003E0C40"/>
    <w:rsid w:val="003E4C85"/>
    <w:rsid w:val="003E5FAE"/>
    <w:rsid w:val="00424790"/>
    <w:rsid w:val="00443337"/>
    <w:rsid w:val="00492361"/>
    <w:rsid w:val="004E7B51"/>
    <w:rsid w:val="004F2443"/>
    <w:rsid w:val="005033BE"/>
    <w:rsid w:val="00527FF5"/>
    <w:rsid w:val="0053787C"/>
    <w:rsid w:val="00573AB9"/>
    <w:rsid w:val="00582704"/>
    <w:rsid w:val="005F4A40"/>
    <w:rsid w:val="006634C3"/>
    <w:rsid w:val="006675ED"/>
    <w:rsid w:val="006764B1"/>
    <w:rsid w:val="006F384E"/>
    <w:rsid w:val="00715D97"/>
    <w:rsid w:val="00730C8A"/>
    <w:rsid w:val="0075532C"/>
    <w:rsid w:val="00790D9C"/>
    <w:rsid w:val="007A0B74"/>
    <w:rsid w:val="007C74B8"/>
    <w:rsid w:val="008063BF"/>
    <w:rsid w:val="00821CF9"/>
    <w:rsid w:val="00850F18"/>
    <w:rsid w:val="00857BD3"/>
    <w:rsid w:val="00867B32"/>
    <w:rsid w:val="008837F3"/>
    <w:rsid w:val="008A7905"/>
    <w:rsid w:val="008D4C30"/>
    <w:rsid w:val="00900D64"/>
    <w:rsid w:val="00902010"/>
    <w:rsid w:val="00906BC7"/>
    <w:rsid w:val="00945309"/>
    <w:rsid w:val="00957E8D"/>
    <w:rsid w:val="00967337"/>
    <w:rsid w:val="0097209D"/>
    <w:rsid w:val="009A5497"/>
    <w:rsid w:val="009A5FDC"/>
    <w:rsid w:val="009A7EA6"/>
    <w:rsid w:val="009B1AE0"/>
    <w:rsid w:val="009F10E5"/>
    <w:rsid w:val="00A40DB4"/>
    <w:rsid w:val="00A42587"/>
    <w:rsid w:val="00AA166D"/>
    <w:rsid w:val="00AD07E7"/>
    <w:rsid w:val="00B731DC"/>
    <w:rsid w:val="00B77F86"/>
    <w:rsid w:val="00B90997"/>
    <w:rsid w:val="00B92F86"/>
    <w:rsid w:val="00BA4B32"/>
    <w:rsid w:val="00BB00FE"/>
    <w:rsid w:val="00BB4C29"/>
    <w:rsid w:val="00BD3B0C"/>
    <w:rsid w:val="00BE303F"/>
    <w:rsid w:val="00C144FE"/>
    <w:rsid w:val="00C32FC6"/>
    <w:rsid w:val="00C40EA1"/>
    <w:rsid w:val="00C57A7C"/>
    <w:rsid w:val="00C94C71"/>
    <w:rsid w:val="00CB7E66"/>
    <w:rsid w:val="00CE0571"/>
    <w:rsid w:val="00CF7ED6"/>
    <w:rsid w:val="00D41CB8"/>
    <w:rsid w:val="00D53E9A"/>
    <w:rsid w:val="00D600BB"/>
    <w:rsid w:val="00D82100"/>
    <w:rsid w:val="00DB3DBC"/>
    <w:rsid w:val="00DD69B2"/>
    <w:rsid w:val="00DE176A"/>
    <w:rsid w:val="00DE36A2"/>
    <w:rsid w:val="00DF0D10"/>
    <w:rsid w:val="00E0307E"/>
    <w:rsid w:val="00E23A8E"/>
    <w:rsid w:val="00E6774A"/>
    <w:rsid w:val="00E76B86"/>
    <w:rsid w:val="00EB5B98"/>
    <w:rsid w:val="00F070F2"/>
    <w:rsid w:val="00F07E6E"/>
    <w:rsid w:val="00F14FF3"/>
    <w:rsid w:val="00F350B6"/>
    <w:rsid w:val="00F351BC"/>
    <w:rsid w:val="00F443FD"/>
    <w:rsid w:val="00F51321"/>
    <w:rsid w:val="00F601D8"/>
    <w:rsid w:val="00F61A0B"/>
    <w:rsid w:val="00F67299"/>
    <w:rsid w:val="00FB2A10"/>
    <w:rsid w:val="00FB74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53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5309"/>
  </w:style>
  <w:style w:type="paragraph" w:styleId="a5">
    <w:name w:val="footer"/>
    <w:basedOn w:val="a"/>
    <w:link w:val="a6"/>
    <w:uiPriority w:val="99"/>
    <w:unhideWhenUsed/>
    <w:rsid w:val="009453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5309"/>
  </w:style>
  <w:style w:type="paragraph" w:styleId="a7">
    <w:name w:val="Balloon Text"/>
    <w:basedOn w:val="a"/>
    <w:link w:val="a8"/>
    <w:uiPriority w:val="99"/>
    <w:semiHidden/>
    <w:unhideWhenUsed/>
    <w:rsid w:val="00790D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90D9C"/>
    <w:rPr>
      <w:rFonts w:ascii="Tahoma" w:hAnsi="Tahoma" w:cs="Tahoma"/>
      <w:sz w:val="16"/>
      <w:szCs w:val="16"/>
    </w:rPr>
  </w:style>
  <w:style w:type="character" w:styleId="a9">
    <w:name w:val="Hyperlink"/>
    <w:basedOn w:val="a0"/>
    <w:uiPriority w:val="99"/>
    <w:unhideWhenUsed/>
    <w:rsid w:val="00C94C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53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5309"/>
  </w:style>
  <w:style w:type="paragraph" w:styleId="a5">
    <w:name w:val="footer"/>
    <w:basedOn w:val="a"/>
    <w:link w:val="a6"/>
    <w:uiPriority w:val="99"/>
    <w:unhideWhenUsed/>
    <w:rsid w:val="009453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5309"/>
  </w:style>
  <w:style w:type="paragraph" w:styleId="a7">
    <w:name w:val="Balloon Text"/>
    <w:basedOn w:val="a"/>
    <w:link w:val="a8"/>
    <w:uiPriority w:val="99"/>
    <w:semiHidden/>
    <w:unhideWhenUsed/>
    <w:rsid w:val="00790D9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90D9C"/>
    <w:rPr>
      <w:rFonts w:ascii="Tahoma" w:hAnsi="Tahoma" w:cs="Tahoma"/>
      <w:sz w:val="16"/>
      <w:szCs w:val="16"/>
    </w:rPr>
  </w:style>
  <w:style w:type="character" w:styleId="a9">
    <w:name w:val="Hyperlink"/>
    <w:basedOn w:val="a0"/>
    <w:uiPriority w:val="99"/>
    <w:unhideWhenUsed/>
    <w:rsid w:val="00C94C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92c21101873860b815e2a0b883ec15dd4f6bebbe/" TargetMode="External"/><Relationship Id="rId13" Type="http://schemas.openxmlformats.org/officeDocument/2006/relationships/hyperlink" Target="http://www.consultant.ru/document/cons_doc_LAW_10699/0108932a3c6234f73590b25799588ada492deb2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5142/8ccb9567831efe2fafd74840d4401cdf2e6471b5/" TargetMode="External"/><Relationship Id="rId12" Type="http://schemas.openxmlformats.org/officeDocument/2006/relationships/hyperlink" Target="http://www.consultant.ru/document/cons_doc_LAW_10699/6411e005f539b666d6f360f202cb7b1c23fe27c3/" TargetMode="External"/><Relationship Id="rId17" Type="http://schemas.openxmlformats.org/officeDocument/2006/relationships/hyperlink" Target="http://www.consultant.ru/document/cons_doc_LAW_209864/" TargetMode="External"/><Relationship Id="rId2" Type="http://schemas.microsoft.com/office/2007/relationships/stylesWithEffects" Target="stylesWithEffects.xml"/><Relationship Id="rId16" Type="http://schemas.openxmlformats.org/officeDocument/2006/relationships/hyperlink" Target="http://www.consultant.ru/document/cons_doc_LAW_34661/f61ff313afecf81a91a43d729c2df55c1d6a1533/"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nsultant.ru/document/cons_doc_LAW_10699/7cb5d9b7f75fd72853e0610988cc9f6fdd08802e/" TargetMode="External"/><Relationship Id="rId5" Type="http://schemas.openxmlformats.org/officeDocument/2006/relationships/footnotes" Target="footnotes.xml"/><Relationship Id="rId15" Type="http://schemas.openxmlformats.org/officeDocument/2006/relationships/hyperlink" Target="http://www.consultant.ru/document/cons_doc_LAW_209864/" TargetMode="External"/><Relationship Id="rId10" Type="http://schemas.openxmlformats.org/officeDocument/2006/relationships/hyperlink" Target="http://www.consultant.ru/document/cons_doc_LAW_19671/6e4103a4154a049ac63fd064cef05ea6b3780b4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19671/159987976c47e793b9a535fdf16dbf0701c8a027/" TargetMode="External"/><Relationship Id="rId14" Type="http://schemas.openxmlformats.org/officeDocument/2006/relationships/hyperlink" Target="http://www.consultant.ru/document/cons_doc_LAW_10699/a74ca4364cb5aa0d95db2b7636907af350ab52c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1086</Words>
  <Characters>6194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2020-08-11T06:27:00Z</cp:lastPrinted>
  <dcterms:created xsi:type="dcterms:W3CDTF">2021-06-22T11:39:00Z</dcterms:created>
  <dcterms:modified xsi:type="dcterms:W3CDTF">2021-06-22T11:39:00Z</dcterms:modified>
</cp:coreProperties>
</file>